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D6BD8D4" w14:textId="77777777" w:rsidR="00887BBA" w:rsidRDefault="00887BBA">
      <w:pPr>
        <w:jc w:val="center"/>
      </w:pPr>
    </w:p>
    <w:tbl>
      <w:tblPr>
        <w:tblStyle w:val="a"/>
        <w:tblW w:w="92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6"/>
        <w:gridCol w:w="8080"/>
      </w:tblGrid>
      <w:tr w:rsidR="00492228" w14:paraId="61F19EFD" w14:textId="77777777" w:rsidTr="009C4525">
        <w:tc>
          <w:tcPr>
            <w:tcW w:w="1196" w:type="dxa"/>
            <w:shd w:val="clear" w:color="auto" w:fill="F2F2F2" w:themeFill="background1" w:themeFillShade="F2"/>
          </w:tcPr>
          <w:p w14:paraId="6D6A1428" w14:textId="77777777" w:rsidR="00492228" w:rsidRDefault="00492228">
            <w:r w:rsidRPr="3CB27615">
              <w:rPr>
                <w:b/>
                <w:bCs/>
                <w:sz w:val="18"/>
                <w:szCs w:val="18"/>
              </w:rPr>
              <w:t>Date</w:t>
            </w:r>
          </w:p>
        </w:tc>
        <w:tc>
          <w:tcPr>
            <w:tcW w:w="8080" w:type="dxa"/>
          </w:tcPr>
          <w:p w14:paraId="199425E4" w14:textId="0828A915" w:rsidR="00492228" w:rsidRDefault="00B60A89" w:rsidP="3CB27615">
            <w:pPr>
              <w:rPr>
                <w:sz w:val="20"/>
                <w:szCs w:val="20"/>
              </w:rPr>
            </w:pPr>
            <w:r>
              <w:rPr>
                <w:sz w:val="20"/>
                <w:szCs w:val="20"/>
              </w:rPr>
              <w:t>1</w:t>
            </w:r>
            <w:r w:rsidRPr="00B60A89">
              <w:rPr>
                <w:sz w:val="20"/>
                <w:szCs w:val="20"/>
                <w:vertAlign w:val="superscript"/>
              </w:rPr>
              <w:t>st</w:t>
            </w:r>
            <w:r>
              <w:rPr>
                <w:sz w:val="20"/>
                <w:szCs w:val="20"/>
              </w:rPr>
              <w:t xml:space="preserve"> November 2018</w:t>
            </w:r>
          </w:p>
        </w:tc>
      </w:tr>
      <w:tr w:rsidR="00492228" w14:paraId="785DC249" w14:textId="77777777" w:rsidTr="009C4525">
        <w:tc>
          <w:tcPr>
            <w:tcW w:w="1196" w:type="dxa"/>
            <w:shd w:val="clear" w:color="auto" w:fill="F2F2F2" w:themeFill="background1" w:themeFillShade="F2"/>
            <w:vAlign w:val="center"/>
          </w:tcPr>
          <w:p w14:paraId="1CCDBA6A" w14:textId="785278EA" w:rsidR="00492228" w:rsidRPr="3CB27615" w:rsidRDefault="00492228">
            <w:pPr>
              <w:rPr>
                <w:b/>
                <w:bCs/>
                <w:sz w:val="18"/>
                <w:szCs w:val="18"/>
              </w:rPr>
            </w:pPr>
            <w:r>
              <w:rPr>
                <w:b/>
                <w:bCs/>
                <w:sz w:val="18"/>
                <w:szCs w:val="18"/>
              </w:rPr>
              <w:t>Time</w:t>
            </w:r>
          </w:p>
        </w:tc>
        <w:tc>
          <w:tcPr>
            <w:tcW w:w="8080" w:type="dxa"/>
          </w:tcPr>
          <w:p w14:paraId="1B7526CA" w14:textId="1AEB3078" w:rsidR="00492228" w:rsidRDefault="00B60A89" w:rsidP="3CB27615">
            <w:pPr>
              <w:rPr>
                <w:sz w:val="20"/>
                <w:szCs w:val="20"/>
              </w:rPr>
            </w:pPr>
            <w:r>
              <w:rPr>
                <w:sz w:val="20"/>
                <w:szCs w:val="20"/>
              </w:rPr>
              <w:t>6pm</w:t>
            </w:r>
          </w:p>
        </w:tc>
      </w:tr>
      <w:tr w:rsidR="00492228" w14:paraId="6C187CBE" w14:textId="77777777" w:rsidTr="009C4525">
        <w:tc>
          <w:tcPr>
            <w:tcW w:w="1196" w:type="dxa"/>
            <w:shd w:val="clear" w:color="auto" w:fill="F2F2F2" w:themeFill="background1" w:themeFillShade="F2"/>
            <w:vAlign w:val="center"/>
          </w:tcPr>
          <w:p w14:paraId="05C82CF3" w14:textId="77777777" w:rsidR="00492228" w:rsidRDefault="00492228">
            <w:r w:rsidRPr="3CB27615">
              <w:rPr>
                <w:b/>
                <w:bCs/>
                <w:sz w:val="18"/>
                <w:szCs w:val="18"/>
              </w:rPr>
              <w:t>Note Taker</w:t>
            </w:r>
          </w:p>
        </w:tc>
        <w:tc>
          <w:tcPr>
            <w:tcW w:w="8080" w:type="dxa"/>
          </w:tcPr>
          <w:p w14:paraId="6B7113FB" w14:textId="033841CE" w:rsidR="00492228" w:rsidRDefault="00B60A89" w:rsidP="3CB27615">
            <w:pPr>
              <w:rPr>
                <w:sz w:val="20"/>
                <w:szCs w:val="20"/>
              </w:rPr>
            </w:pPr>
            <w:r>
              <w:rPr>
                <w:sz w:val="20"/>
                <w:szCs w:val="20"/>
              </w:rPr>
              <w:t>Receptionist</w:t>
            </w:r>
          </w:p>
        </w:tc>
      </w:tr>
      <w:tr w:rsidR="00492228" w14:paraId="0D89C73F" w14:textId="77777777" w:rsidTr="009C4525">
        <w:trPr>
          <w:trHeight w:val="561"/>
        </w:trPr>
        <w:tc>
          <w:tcPr>
            <w:tcW w:w="1196" w:type="dxa"/>
            <w:shd w:val="clear" w:color="auto" w:fill="F2F2F2" w:themeFill="background1" w:themeFillShade="F2"/>
            <w:vAlign w:val="center"/>
          </w:tcPr>
          <w:p w14:paraId="179F5EDA" w14:textId="79AD6BC3" w:rsidR="00492228" w:rsidRPr="3CB27615" w:rsidRDefault="00492228">
            <w:pPr>
              <w:rPr>
                <w:b/>
                <w:bCs/>
                <w:sz w:val="18"/>
                <w:szCs w:val="18"/>
              </w:rPr>
            </w:pPr>
            <w:r>
              <w:rPr>
                <w:b/>
                <w:bCs/>
                <w:sz w:val="18"/>
                <w:szCs w:val="18"/>
              </w:rPr>
              <w:t xml:space="preserve">Meeting Chairs </w:t>
            </w:r>
          </w:p>
        </w:tc>
        <w:tc>
          <w:tcPr>
            <w:tcW w:w="8080" w:type="dxa"/>
          </w:tcPr>
          <w:p w14:paraId="58068784" w14:textId="5D7C2042" w:rsidR="00492228" w:rsidRDefault="00B60A89" w:rsidP="00492228">
            <w:pPr>
              <w:rPr>
                <w:sz w:val="20"/>
                <w:szCs w:val="20"/>
              </w:rPr>
            </w:pPr>
            <w:r>
              <w:t>Dr Abbasi</w:t>
            </w:r>
          </w:p>
        </w:tc>
      </w:tr>
      <w:tr w:rsidR="00FC3C25" w14:paraId="388D2AC9" w14:textId="77777777" w:rsidTr="009C4525">
        <w:trPr>
          <w:trHeight w:val="561"/>
        </w:trPr>
        <w:tc>
          <w:tcPr>
            <w:tcW w:w="1196" w:type="dxa"/>
            <w:shd w:val="clear" w:color="auto" w:fill="F2F2F2" w:themeFill="background1" w:themeFillShade="F2"/>
            <w:vAlign w:val="center"/>
          </w:tcPr>
          <w:p w14:paraId="74FF44C0" w14:textId="1AAF45CD" w:rsidR="00FC3C25" w:rsidRDefault="00FC3C25">
            <w:pPr>
              <w:rPr>
                <w:b/>
                <w:bCs/>
                <w:sz w:val="18"/>
                <w:szCs w:val="18"/>
              </w:rPr>
            </w:pPr>
            <w:r>
              <w:rPr>
                <w:b/>
                <w:bCs/>
                <w:sz w:val="18"/>
                <w:szCs w:val="18"/>
              </w:rPr>
              <w:t>No. patient attendees</w:t>
            </w:r>
          </w:p>
        </w:tc>
        <w:tc>
          <w:tcPr>
            <w:tcW w:w="8080" w:type="dxa"/>
          </w:tcPr>
          <w:p w14:paraId="7FFD6EB6" w14:textId="4BAF3B04" w:rsidR="00FC3C25" w:rsidRDefault="00B60A89" w:rsidP="00492228">
            <w:pPr>
              <w:rPr>
                <w:sz w:val="20"/>
                <w:szCs w:val="20"/>
              </w:rPr>
            </w:pPr>
            <w:r>
              <w:rPr>
                <w:sz w:val="20"/>
                <w:szCs w:val="20"/>
              </w:rPr>
              <w:t>12</w:t>
            </w:r>
          </w:p>
        </w:tc>
      </w:tr>
    </w:tbl>
    <w:p w14:paraId="027668E8" w14:textId="28CAB170" w:rsidR="00887BBA" w:rsidRDefault="00887BBA" w:rsidP="00492228">
      <w:pPr>
        <w:spacing w:after="0" w:line="240" w:lineRule="auto"/>
      </w:pPr>
      <w:bookmarkStart w:id="0" w:name="_GoBack"/>
      <w:bookmarkEnd w:id="0"/>
    </w:p>
    <w:p w14:paraId="76E8B15F" w14:textId="58117167" w:rsidR="009975E0" w:rsidRDefault="009975E0" w:rsidP="00492228">
      <w:pPr>
        <w:spacing w:after="0" w:line="240" w:lineRule="auto"/>
      </w:pPr>
    </w:p>
    <w:p w14:paraId="57E977BB" w14:textId="77777777" w:rsidR="009975E0" w:rsidRDefault="009975E0" w:rsidP="00492228">
      <w:pPr>
        <w:spacing w:after="0" w:line="240" w:lineRule="auto"/>
      </w:pPr>
    </w:p>
    <w:tbl>
      <w:tblPr>
        <w:tblStyle w:val="a0"/>
        <w:tblW w:w="9242"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8"/>
        <w:gridCol w:w="7054"/>
      </w:tblGrid>
      <w:tr w:rsidR="00DB3D8C" w14:paraId="6A8C02B7" w14:textId="77777777" w:rsidTr="008C720D">
        <w:trPr>
          <w:trHeight w:val="740"/>
        </w:trPr>
        <w:tc>
          <w:tcPr>
            <w:tcW w:w="9242" w:type="dxa"/>
            <w:gridSpan w:val="2"/>
            <w:shd w:val="clear" w:color="auto" w:fill="D9D9D9" w:themeFill="background1" w:themeFillShade="D9"/>
          </w:tcPr>
          <w:p w14:paraId="44C83C95" w14:textId="77777777" w:rsidR="00DB3D8C" w:rsidRDefault="00DB3D8C" w:rsidP="008C720D">
            <w:pPr>
              <w:jc w:val="center"/>
              <w:rPr>
                <w:sz w:val="20"/>
                <w:szCs w:val="20"/>
              </w:rPr>
            </w:pPr>
          </w:p>
          <w:p w14:paraId="50C8FBEA" w14:textId="753FF5A6" w:rsidR="00DB3D8C" w:rsidRDefault="00DB3D8C" w:rsidP="008C720D">
            <w:pPr>
              <w:jc w:val="center"/>
              <w:rPr>
                <w:b/>
                <w:bCs/>
              </w:rPr>
            </w:pPr>
            <w:r>
              <w:rPr>
                <w:b/>
                <w:bCs/>
              </w:rPr>
              <w:t>Discussion</w:t>
            </w:r>
          </w:p>
          <w:p w14:paraId="49752D67" w14:textId="77777777" w:rsidR="00DB3D8C" w:rsidRDefault="00DB3D8C" w:rsidP="008C720D">
            <w:pPr>
              <w:jc w:val="center"/>
            </w:pPr>
            <w:r w:rsidRPr="3CB27615">
              <w:rPr>
                <w:b/>
                <w:bCs/>
              </w:rPr>
              <w:t>Actions</w:t>
            </w:r>
            <w:r>
              <w:rPr>
                <w:b/>
                <w:bCs/>
              </w:rPr>
              <w:t xml:space="preserve"> / Outcomes</w:t>
            </w:r>
          </w:p>
          <w:p w14:paraId="2F5BA9C0" w14:textId="77777777" w:rsidR="00DB3D8C" w:rsidRDefault="00DB3D8C" w:rsidP="008C720D">
            <w:pPr>
              <w:jc w:val="center"/>
              <w:rPr>
                <w:sz w:val="20"/>
                <w:szCs w:val="20"/>
              </w:rPr>
            </w:pPr>
          </w:p>
        </w:tc>
      </w:tr>
      <w:tr w:rsidR="00810093" w14:paraId="76ECD105" w14:textId="77777777" w:rsidTr="00863AC4">
        <w:trPr>
          <w:trHeight w:val="296"/>
        </w:trPr>
        <w:tc>
          <w:tcPr>
            <w:tcW w:w="2188" w:type="dxa"/>
            <w:shd w:val="clear" w:color="auto" w:fill="auto"/>
          </w:tcPr>
          <w:p w14:paraId="5327C6D3" w14:textId="7D64C31C" w:rsidR="00810093" w:rsidRPr="00863AC4" w:rsidRDefault="004067AC" w:rsidP="00863AC4">
            <w:pPr>
              <w:tabs>
                <w:tab w:val="left" w:pos="516"/>
              </w:tabs>
              <w:rPr>
                <w:b/>
                <w:sz w:val="20"/>
                <w:szCs w:val="20"/>
              </w:rPr>
            </w:pPr>
            <w:r>
              <w:rPr>
                <w:b/>
                <w:sz w:val="20"/>
                <w:szCs w:val="20"/>
              </w:rPr>
              <w:t xml:space="preserve">Introductions </w:t>
            </w:r>
            <w:r w:rsidR="00B60A89">
              <w:rPr>
                <w:b/>
                <w:sz w:val="20"/>
                <w:szCs w:val="20"/>
              </w:rPr>
              <w:t>&amp; Update</w:t>
            </w:r>
          </w:p>
        </w:tc>
        <w:tc>
          <w:tcPr>
            <w:tcW w:w="7054" w:type="dxa"/>
            <w:shd w:val="clear" w:color="auto" w:fill="auto"/>
          </w:tcPr>
          <w:p w14:paraId="29597E13" w14:textId="77777777" w:rsidR="00B60A89" w:rsidRDefault="00B60A89" w:rsidP="00B60A89">
            <w:r>
              <w:t xml:space="preserve">Dr Abbasi gave a general update on the practice contract – This is now 5 years plus 5 optional </w:t>
            </w:r>
            <w:proofErr w:type="gramStart"/>
            <w:r>
              <w:t>extension</w:t>
            </w:r>
            <w:proofErr w:type="gramEnd"/>
            <w:r>
              <w:t xml:space="preserve"> available to the CCG.</w:t>
            </w:r>
            <w:r>
              <w:t xml:space="preserve"> </w:t>
            </w:r>
          </w:p>
          <w:p w14:paraId="4D4E3CD2" w14:textId="77777777" w:rsidR="00B60A89" w:rsidRDefault="00B60A89" w:rsidP="00B60A89"/>
          <w:p w14:paraId="32180C66" w14:textId="6946699B" w:rsidR="00B60A89" w:rsidRDefault="00B60A89" w:rsidP="00B60A89">
            <w:r>
              <w:t>Sam Timlin will be taking up the position of a PM from the 7</w:t>
            </w:r>
            <w:r w:rsidRPr="0014183C">
              <w:rPr>
                <w:vertAlign w:val="superscript"/>
              </w:rPr>
              <w:t>th</w:t>
            </w:r>
            <w:r>
              <w:t xml:space="preserve"> of November. </w:t>
            </w:r>
          </w:p>
          <w:p w14:paraId="4D801224" w14:textId="77777777" w:rsidR="004067AC" w:rsidRDefault="004067AC" w:rsidP="004067AC">
            <w:pPr>
              <w:rPr>
                <w:sz w:val="20"/>
                <w:szCs w:val="20"/>
              </w:rPr>
            </w:pPr>
          </w:p>
          <w:p w14:paraId="51AF4FB3" w14:textId="77777777" w:rsidR="00B60A89" w:rsidRDefault="00B60A89" w:rsidP="00B60A89">
            <w:r>
              <w:t>We are still trying to recruit a female GP. We are also in the process of establishing extended hours clinics for our patients. Patients were open to having the extended hour appointments either before 8am or after 6:30pm on any day Monday – Friday.</w:t>
            </w:r>
          </w:p>
          <w:p w14:paraId="4D916BB4" w14:textId="77777777" w:rsidR="00B60A89" w:rsidRDefault="00B60A89" w:rsidP="00B60A89"/>
          <w:p w14:paraId="5EDDC4E3" w14:textId="77777777" w:rsidR="00B60A89" w:rsidRDefault="00B60A89" w:rsidP="00B60A89">
            <w:r>
              <w:t>The appointment system needs to be advertised on the website and through posters.  The current system is that all advance appointments can be booked online or via reception. All on the day appointments are put through to a clinician for an initial telephone consultation. At the end of the telephone consultation the problem has either been resolved or the patient is booked an appointment for review on the same day if clinically appropriate.</w:t>
            </w:r>
          </w:p>
          <w:p w14:paraId="38037002" w14:textId="5B7D9FB5" w:rsidR="00B60A89" w:rsidRPr="00863AC4" w:rsidRDefault="00B60A89" w:rsidP="004067AC">
            <w:pPr>
              <w:rPr>
                <w:sz w:val="20"/>
                <w:szCs w:val="20"/>
              </w:rPr>
            </w:pPr>
          </w:p>
        </w:tc>
      </w:tr>
      <w:tr w:rsidR="00810093" w14:paraId="61E28580" w14:textId="77777777" w:rsidTr="00863AC4">
        <w:trPr>
          <w:trHeight w:val="280"/>
        </w:trPr>
        <w:tc>
          <w:tcPr>
            <w:tcW w:w="2188" w:type="dxa"/>
            <w:shd w:val="clear" w:color="auto" w:fill="auto"/>
          </w:tcPr>
          <w:p w14:paraId="761B93EA" w14:textId="7E8D4F92" w:rsidR="00810093" w:rsidRPr="008E5DF9" w:rsidRDefault="00B60A89" w:rsidP="008C720D">
            <w:pPr>
              <w:rPr>
                <w:b/>
                <w:sz w:val="20"/>
                <w:szCs w:val="20"/>
              </w:rPr>
            </w:pPr>
            <w:r>
              <w:rPr>
                <w:b/>
                <w:sz w:val="20"/>
                <w:szCs w:val="20"/>
              </w:rPr>
              <w:t>Premises Update</w:t>
            </w:r>
            <w:r w:rsidR="004067AC">
              <w:rPr>
                <w:b/>
                <w:sz w:val="20"/>
                <w:szCs w:val="20"/>
              </w:rPr>
              <w:t xml:space="preserve"> </w:t>
            </w:r>
          </w:p>
        </w:tc>
        <w:tc>
          <w:tcPr>
            <w:tcW w:w="7054" w:type="dxa"/>
            <w:shd w:val="clear" w:color="auto" w:fill="auto"/>
          </w:tcPr>
          <w:p w14:paraId="012CAA52" w14:textId="1D60E044" w:rsidR="00B60A89" w:rsidRDefault="00B60A89" w:rsidP="00B60A89">
            <w:r>
              <w:t>Dr Abbasi discussed initial proposals put forward by the owners of the surgery building to develop the site. The plans would be for a s</w:t>
            </w:r>
            <w:r>
              <w:t>urgery and residential mix. Dr A</w:t>
            </w:r>
            <w:r>
              <w:t>bbasi had been invited to a meeting to discuss plans with the owners and their architect and this had been a productive meeting.</w:t>
            </w:r>
            <w:r>
              <w:t xml:space="preserve"> </w:t>
            </w:r>
          </w:p>
          <w:p w14:paraId="656BD871" w14:textId="77777777" w:rsidR="00B60A89" w:rsidRDefault="00B60A89" w:rsidP="00B60A89"/>
          <w:p w14:paraId="04417D26" w14:textId="298EC6C2" w:rsidR="00B60A89" w:rsidRDefault="00B60A89" w:rsidP="00B60A89">
            <w:r>
              <w:t xml:space="preserve">The timescales for this would be approximately 18 months to 2 years in planning and similar for a build. </w:t>
            </w:r>
          </w:p>
          <w:p w14:paraId="5F6ADA91" w14:textId="77777777" w:rsidR="00B60A89" w:rsidRDefault="00B60A89" w:rsidP="00B60A89"/>
          <w:p w14:paraId="214FDC9F" w14:textId="77777777" w:rsidR="00B60A89" w:rsidRDefault="00B60A89" w:rsidP="00B60A89">
            <w:r>
              <w:t xml:space="preserve">Some patients raised a concern around what would happen during the build phase. Dr Abbasi advised that a temporary surgery would be erected close to the current premises. </w:t>
            </w:r>
          </w:p>
          <w:p w14:paraId="0FCF817A" w14:textId="77777777" w:rsidR="00B60A89" w:rsidRDefault="00B60A89" w:rsidP="00B60A89"/>
          <w:p w14:paraId="26A6E443" w14:textId="77777777" w:rsidR="00B60A89" w:rsidRDefault="00B60A89" w:rsidP="00B60A89">
            <w:r>
              <w:t>It was agreed that once plans and timescales are firmer, Dr A would invite the PPG to a meeting to review the plans and input into them.</w:t>
            </w:r>
          </w:p>
          <w:p w14:paraId="1B0675D1" w14:textId="0CA78631" w:rsidR="00056FE2" w:rsidRDefault="00056FE2" w:rsidP="002D7CDB">
            <w:pPr>
              <w:rPr>
                <w:sz w:val="20"/>
                <w:szCs w:val="20"/>
              </w:rPr>
            </w:pPr>
          </w:p>
        </w:tc>
      </w:tr>
      <w:tr w:rsidR="00810093" w14:paraId="2BEB912E" w14:textId="77777777" w:rsidTr="00863AC4">
        <w:trPr>
          <w:trHeight w:val="280"/>
        </w:trPr>
        <w:tc>
          <w:tcPr>
            <w:tcW w:w="2188" w:type="dxa"/>
            <w:shd w:val="clear" w:color="auto" w:fill="auto"/>
          </w:tcPr>
          <w:p w14:paraId="4A2870A4" w14:textId="499B4FEF" w:rsidR="00810093" w:rsidRPr="00C54880" w:rsidRDefault="00B60A89" w:rsidP="008C720D">
            <w:pPr>
              <w:rPr>
                <w:b/>
                <w:bCs/>
                <w:sz w:val="20"/>
                <w:szCs w:val="20"/>
              </w:rPr>
            </w:pPr>
            <w:r>
              <w:rPr>
                <w:b/>
                <w:bCs/>
                <w:sz w:val="20"/>
                <w:szCs w:val="20"/>
              </w:rPr>
              <w:t>Local Developments</w:t>
            </w:r>
          </w:p>
        </w:tc>
        <w:tc>
          <w:tcPr>
            <w:tcW w:w="7054" w:type="dxa"/>
            <w:shd w:val="clear" w:color="auto" w:fill="auto"/>
          </w:tcPr>
          <w:p w14:paraId="6B416044" w14:textId="77777777" w:rsidR="00B60A89" w:rsidRDefault="00B60A89" w:rsidP="00B60A89">
            <w:r>
              <w:t xml:space="preserve">Several patients advised that a local GP surgery would likely be closing as the site had been sold to developers who were planning on opening a hotel. The new plans had no space for a surgery. Dr Abbasi advised that no official </w:t>
            </w:r>
            <w:r>
              <w:lastRenderedPageBreak/>
              <w:t xml:space="preserve">notification had come to the surgery team but anecdotally a lot of new patients were joining. </w:t>
            </w:r>
          </w:p>
          <w:p w14:paraId="4616F508" w14:textId="77777777" w:rsidR="00B60A89" w:rsidRDefault="00B60A89" w:rsidP="00B60A89"/>
          <w:p w14:paraId="79C31622" w14:textId="77777777" w:rsidR="00B60A89" w:rsidRDefault="00B60A89" w:rsidP="00B60A89">
            <w:r>
              <w:t xml:space="preserve">Some patients mentioned that quite a few patients who had left Falmouth during the instability period were also rejoining and there were issues at Princes street surgery.  </w:t>
            </w:r>
          </w:p>
          <w:p w14:paraId="4C351B93" w14:textId="77777777" w:rsidR="00B60A89" w:rsidRDefault="00B60A89" w:rsidP="00B60A89"/>
          <w:p w14:paraId="2C6FAEBF" w14:textId="77777777" w:rsidR="00B60A89" w:rsidRDefault="00B60A89" w:rsidP="00B60A89">
            <w:r>
              <w:t xml:space="preserve">Some patients expressed concern that an influx might destabilize the very good service we now have at FRS. </w:t>
            </w:r>
          </w:p>
          <w:p w14:paraId="538F8EC8" w14:textId="77777777" w:rsidR="00B60A89" w:rsidRDefault="00B60A89" w:rsidP="00B60A89"/>
          <w:p w14:paraId="45656DBE" w14:textId="77777777" w:rsidR="00B60A89" w:rsidRDefault="00B60A89" w:rsidP="00B60A89">
            <w:r>
              <w:t xml:space="preserve">Dr Abbasi advised that we are keeping a close eye on the numbers and would accordingly manage the appointments available. </w:t>
            </w:r>
          </w:p>
          <w:p w14:paraId="0C76280F" w14:textId="42339A47" w:rsidR="00056FE2" w:rsidRDefault="00056FE2" w:rsidP="00056FE2">
            <w:pPr>
              <w:rPr>
                <w:sz w:val="20"/>
                <w:szCs w:val="20"/>
              </w:rPr>
            </w:pPr>
          </w:p>
        </w:tc>
      </w:tr>
      <w:tr w:rsidR="00810093" w14:paraId="6AAFD673" w14:textId="77777777" w:rsidTr="00863AC4">
        <w:trPr>
          <w:trHeight w:val="314"/>
        </w:trPr>
        <w:tc>
          <w:tcPr>
            <w:tcW w:w="2188" w:type="dxa"/>
            <w:shd w:val="clear" w:color="auto" w:fill="auto"/>
          </w:tcPr>
          <w:p w14:paraId="072D615D" w14:textId="34701756" w:rsidR="00810093" w:rsidRPr="00B60A89" w:rsidRDefault="00B60A89" w:rsidP="008C720D">
            <w:pPr>
              <w:rPr>
                <w:b/>
                <w:bCs/>
                <w:sz w:val="20"/>
                <w:szCs w:val="20"/>
              </w:rPr>
            </w:pPr>
            <w:r w:rsidRPr="00B60A89">
              <w:rPr>
                <w:b/>
              </w:rPr>
              <w:lastRenderedPageBreak/>
              <w:t>Road width restrictions Harper Road</w:t>
            </w:r>
          </w:p>
        </w:tc>
        <w:tc>
          <w:tcPr>
            <w:tcW w:w="7054" w:type="dxa"/>
            <w:shd w:val="clear" w:color="auto" w:fill="auto"/>
          </w:tcPr>
          <w:p w14:paraId="6C24A034" w14:textId="77777777" w:rsidR="00B60A89" w:rsidRDefault="00B60A89" w:rsidP="00B60A89">
            <w:r>
              <w:t xml:space="preserve">There was some discussion around difficulty of emergency vehicular access into Harper since the restrictions had been put in place. Local councilors are involved and there is an ongoing consultation. </w:t>
            </w:r>
          </w:p>
          <w:p w14:paraId="5422CAB9" w14:textId="77777777" w:rsidR="00B60A89" w:rsidRDefault="00B60A89" w:rsidP="00B60A89"/>
          <w:p w14:paraId="55C80155" w14:textId="18E77FB4" w:rsidR="00B60A89" w:rsidRDefault="00B60A89" w:rsidP="00B60A89">
            <w:r>
              <w:t xml:space="preserve">After a </w:t>
            </w:r>
            <w:r>
              <w:t>lengthy</w:t>
            </w:r>
            <w:r>
              <w:t xml:space="preserve"> discussion it was agreed that patients would pursue this through local routes and Dr Abbasi would write a letter to the council setting out concerns.</w:t>
            </w:r>
          </w:p>
          <w:p w14:paraId="72FCE37B" w14:textId="44DD2DD2" w:rsidR="00056FE2" w:rsidRDefault="00056FE2" w:rsidP="00056FE2">
            <w:pPr>
              <w:rPr>
                <w:sz w:val="20"/>
                <w:szCs w:val="20"/>
              </w:rPr>
            </w:pPr>
          </w:p>
        </w:tc>
      </w:tr>
      <w:tr w:rsidR="00810093" w14:paraId="3C2CF128" w14:textId="77777777" w:rsidTr="00863AC4">
        <w:trPr>
          <w:trHeight w:val="280"/>
        </w:trPr>
        <w:tc>
          <w:tcPr>
            <w:tcW w:w="2188" w:type="dxa"/>
            <w:shd w:val="clear" w:color="auto" w:fill="auto"/>
          </w:tcPr>
          <w:p w14:paraId="76C2E1DA" w14:textId="7B3939AD" w:rsidR="00810093" w:rsidRPr="00793A03" w:rsidRDefault="00056FE2" w:rsidP="008C720D">
            <w:pPr>
              <w:rPr>
                <w:b/>
                <w:sz w:val="20"/>
                <w:szCs w:val="20"/>
              </w:rPr>
            </w:pPr>
            <w:r>
              <w:rPr>
                <w:b/>
                <w:sz w:val="20"/>
                <w:szCs w:val="20"/>
              </w:rPr>
              <w:t xml:space="preserve">AOB </w:t>
            </w:r>
          </w:p>
        </w:tc>
        <w:tc>
          <w:tcPr>
            <w:tcW w:w="7054" w:type="dxa"/>
            <w:shd w:val="clear" w:color="auto" w:fill="auto"/>
          </w:tcPr>
          <w:p w14:paraId="2D5F4D80" w14:textId="4E7CDDCA" w:rsidR="00793A03" w:rsidRDefault="00B60A89" w:rsidP="008C720D">
            <w:pPr>
              <w:rPr>
                <w:sz w:val="20"/>
                <w:szCs w:val="20"/>
              </w:rPr>
            </w:pPr>
            <w:r>
              <w:t>There is a north Southwark Locality meeting on 7</w:t>
            </w:r>
            <w:r w:rsidRPr="0014183C">
              <w:rPr>
                <w:vertAlign w:val="superscript"/>
              </w:rPr>
              <w:t>th</w:t>
            </w:r>
            <w:r>
              <w:t xml:space="preserve"> November </w:t>
            </w:r>
            <w:proofErr w:type="gramStart"/>
            <w:r>
              <w:t>open</w:t>
            </w:r>
            <w:proofErr w:type="gramEnd"/>
            <w:r>
              <w:t xml:space="preserve"> to all patients.  This meeting discusses issues affecting the local health economy in the north of the borough.</w:t>
            </w:r>
          </w:p>
        </w:tc>
      </w:tr>
      <w:tr w:rsidR="0068585B" w14:paraId="43664FED" w14:textId="77777777" w:rsidTr="00863AC4">
        <w:trPr>
          <w:trHeight w:val="280"/>
        </w:trPr>
        <w:tc>
          <w:tcPr>
            <w:tcW w:w="2188" w:type="dxa"/>
            <w:shd w:val="clear" w:color="auto" w:fill="auto"/>
          </w:tcPr>
          <w:p w14:paraId="00326C16" w14:textId="026F65FA" w:rsidR="0068585B" w:rsidRPr="00793A03" w:rsidRDefault="00B60A89" w:rsidP="00B60A89">
            <w:pPr>
              <w:rPr>
                <w:b/>
                <w:sz w:val="20"/>
                <w:szCs w:val="20"/>
              </w:rPr>
            </w:pPr>
            <w:r>
              <w:rPr>
                <w:b/>
                <w:sz w:val="20"/>
                <w:szCs w:val="20"/>
              </w:rPr>
              <w:t>Next Meeting Date</w:t>
            </w:r>
            <w:r w:rsidR="0068585B">
              <w:rPr>
                <w:b/>
                <w:sz w:val="20"/>
                <w:szCs w:val="20"/>
              </w:rPr>
              <w:t xml:space="preserve"> </w:t>
            </w:r>
          </w:p>
        </w:tc>
        <w:tc>
          <w:tcPr>
            <w:tcW w:w="7054" w:type="dxa"/>
            <w:shd w:val="clear" w:color="auto" w:fill="auto"/>
          </w:tcPr>
          <w:p w14:paraId="263726EF" w14:textId="77777777" w:rsidR="00B60A89" w:rsidRDefault="00B60A89" w:rsidP="00B60A89">
            <w:r>
              <w:t xml:space="preserve">Next meeting date would be in early Feb 2019. </w:t>
            </w:r>
          </w:p>
          <w:p w14:paraId="29693015" w14:textId="1BB36F5F" w:rsidR="0068585B" w:rsidRPr="0068585B" w:rsidRDefault="0068585B" w:rsidP="0068585B">
            <w:pPr>
              <w:rPr>
                <w:b/>
                <w:sz w:val="20"/>
                <w:szCs w:val="20"/>
              </w:rPr>
            </w:pPr>
          </w:p>
        </w:tc>
      </w:tr>
    </w:tbl>
    <w:p w14:paraId="612834DD" w14:textId="77777777" w:rsidR="00AB31DA" w:rsidRDefault="00AB31DA" w:rsidP="00AB31DA"/>
    <w:p w14:paraId="6F361B12" w14:textId="77777777" w:rsidR="00AB31DA" w:rsidRDefault="00AB31DA" w:rsidP="00AB31DA"/>
    <w:p w14:paraId="09B973A9" w14:textId="77777777" w:rsidR="00AB31DA" w:rsidRDefault="00AB31DA" w:rsidP="00AB31DA"/>
    <w:p w14:paraId="7453CD7A" w14:textId="77777777" w:rsidR="00AB31DA" w:rsidRDefault="00AB31DA" w:rsidP="00AB31DA"/>
    <w:p w14:paraId="4DFEB815" w14:textId="77777777" w:rsidR="00AB31DA" w:rsidRDefault="00AB31DA" w:rsidP="00AB31DA"/>
    <w:p w14:paraId="3FE8D3B9" w14:textId="77777777" w:rsidR="00AB31DA" w:rsidRDefault="00AB31DA" w:rsidP="00AB31DA"/>
    <w:p w14:paraId="0F7A2A6B" w14:textId="5F2C606D" w:rsidR="00DB3D8C" w:rsidRDefault="00DB3D8C">
      <w:pPr>
        <w:spacing w:after="0" w:line="240" w:lineRule="auto"/>
        <w:rPr>
          <w:sz w:val="20"/>
          <w:szCs w:val="20"/>
        </w:rPr>
      </w:pPr>
    </w:p>
    <w:sectPr w:rsidR="00DB3D8C">
      <w:headerReference w:type="default" r:id="rId9"/>
      <w:headerReference w:type="first" r:id="rId10"/>
      <w:pgSz w:w="11906" w:h="16838"/>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BB2AD" w14:textId="77777777" w:rsidR="009D1554" w:rsidRDefault="009D1554">
      <w:pPr>
        <w:spacing w:after="0" w:line="240" w:lineRule="auto"/>
      </w:pPr>
      <w:r>
        <w:separator/>
      </w:r>
    </w:p>
  </w:endnote>
  <w:endnote w:type="continuationSeparator" w:id="0">
    <w:p w14:paraId="38951039" w14:textId="77777777" w:rsidR="009D1554" w:rsidRDefault="009D1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4C355" w14:textId="77777777" w:rsidR="009D1554" w:rsidRDefault="009D1554">
      <w:pPr>
        <w:spacing w:after="0" w:line="240" w:lineRule="auto"/>
      </w:pPr>
      <w:r>
        <w:separator/>
      </w:r>
    </w:p>
  </w:footnote>
  <w:footnote w:type="continuationSeparator" w:id="0">
    <w:p w14:paraId="61B10F4A" w14:textId="77777777" w:rsidR="009D1554" w:rsidRDefault="009D1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6D359" w14:textId="77777777" w:rsidR="00887BBA" w:rsidRDefault="001D09D5">
    <w:pPr>
      <w:tabs>
        <w:tab w:val="center" w:pos="4513"/>
        <w:tab w:val="right" w:pos="9026"/>
      </w:tabs>
      <w:spacing w:before="720" w:after="0" w:line="240" w:lineRule="auto"/>
    </w:pPr>
    <w:r>
      <w:tab/>
    </w:r>
  </w:p>
  <w:p w14:paraId="6A46C928" w14:textId="77777777" w:rsidR="00887BBA" w:rsidRDefault="001D09D5">
    <w:pPr>
      <w:tabs>
        <w:tab w:val="center" w:pos="4513"/>
        <w:tab w:val="right" w:pos="9026"/>
      </w:tabs>
      <w:spacing w:after="0" w:line="240" w:lineRule="auto"/>
    </w:pPr>
    <w:r>
      <w:tab/>
    </w:r>
  </w:p>
  <w:p w14:paraId="389FFCD7" w14:textId="77777777" w:rsidR="00887BBA" w:rsidRDefault="00887BBA">
    <w:pPr>
      <w:tabs>
        <w:tab w:val="center" w:pos="4513"/>
        <w:tab w:val="right" w:pos="9026"/>
      </w:tabs>
      <w:spacing w:after="0" w:line="240" w:lineRule="auto"/>
    </w:pPr>
  </w:p>
  <w:p w14:paraId="6CB3A0DD" w14:textId="77777777" w:rsidR="00887BBA" w:rsidRDefault="00887BBA">
    <w:pPr>
      <w:tabs>
        <w:tab w:val="center" w:pos="4513"/>
        <w:tab w:val="right" w:pos="9026"/>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F5BB2" w14:textId="77777777" w:rsidR="00887BBA" w:rsidRDefault="009C6942">
    <w:pPr>
      <w:tabs>
        <w:tab w:val="center" w:pos="4513"/>
        <w:tab w:val="right" w:pos="9026"/>
      </w:tabs>
      <w:spacing w:before="720" w:after="0" w:line="240" w:lineRule="auto"/>
      <w:ind w:left="1440"/>
    </w:pPr>
    <w:r>
      <w:rPr>
        <w:noProof/>
        <w:lang w:val="en-GB" w:eastAsia="en-GB"/>
      </w:rPr>
      <mc:AlternateContent>
        <mc:Choice Requires="wps">
          <w:drawing>
            <wp:anchor distT="0" distB="0" distL="114300" distR="114300" simplePos="0" relativeHeight="251659264" behindDoc="0" locked="0" layoutInCell="1" hidden="0" allowOverlap="1" wp14:anchorId="3EFF6799" wp14:editId="4DC447FE">
              <wp:simplePos x="0" y="0"/>
              <wp:positionH relativeFrom="margin">
                <wp:posOffset>398736</wp:posOffset>
              </wp:positionH>
              <wp:positionV relativeFrom="paragraph">
                <wp:posOffset>229650</wp:posOffset>
              </wp:positionV>
              <wp:extent cx="4918804" cy="1027845"/>
              <wp:effectExtent l="0" t="0" r="8890" b="0"/>
              <wp:wrapNone/>
              <wp:docPr id="2" name="Rectangle 2"/>
              <wp:cNvGraphicFramePr/>
              <a:graphic xmlns:a="http://schemas.openxmlformats.org/drawingml/2006/main">
                <a:graphicData uri="http://schemas.microsoft.com/office/word/2010/wordprocessingShape">
                  <wps:wsp>
                    <wps:cNvSpPr/>
                    <wps:spPr>
                      <a:xfrm>
                        <a:off x="0" y="0"/>
                        <a:ext cx="4918804" cy="1027845"/>
                      </a:xfrm>
                      <a:prstGeom prst="rect">
                        <a:avLst/>
                      </a:prstGeom>
                      <a:solidFill>
                        <a:schemeClr val="lt1"/>
                      </a:solidFill>
                      <a:ln>
                        <a:noFill/>
                      </a:ln>
                    </wps:spPr>
                    <wps:txbx>
                      <w:txbxContent>
                        <w:p w14:paraId="50A497B5" w14:textId="39A3EB55" w:rsidR="00887BBA" w:rsidRDefault="00801D79">
                          <w:pPr>
                            <w:spacing w:after="0" w:line="275" w:lineRule="auto"/>
                            <w:textDirection w:val="btLr"/>
                          </w:pPr>
                          <w:r>
                            <w:rPr>
                              <w:b/>
                              <w:sz w:val="36"/>
                            </w:rPr>
                            <w:t>PPG</w:t>
                          </w:r>
                          <w:r w:rsidR="00C97748">
                            <w:rPr>
                              <w:b/>
                              <w:sz w:val="36"/>
                            </w:rPr>
                            <w:t xml:space="preserve"> </w:t>
                          </w:r>
                          <w:r w:rsidR="00DB3D8C">
                            <w:rPr>
                              <w:b/>
                              <w:sz w:val="36"/>
                            </w:rPr>
                            <w:t>Meeting Minutes</w:t>
                          </w:r>
                        </w:p>
                        <w:p w14:paraId="555CECDE" w14:textId="0A80A67E" w:rsidR="00887BBA" w:rsidRPr="00625F0E" w:rsidRDefault="00DB3D8C">
                          <w:pPr>
                            <w:spacing w:after="0" w:line="275" w:lineRule="auto"/>
                            <w:textDirection w:val="btLr"/>
                            <w:rPr>
                              <w:sz w:val="24"/>
                            </w:rPr>
                          </w:pPr>
                          <w:r>
                            <w:rPr>
                              <w:b/>
                              <w:sz w:val="24"/>
                            </w:rPr>
                            <w:t xml:space="preserve">Falmouth Road </w:t>
                          </w:r>
                          <w:r w:rsidR="00801D79">
                            <w:rPr>
                              <w:b/>
                              <w:sz w:val="24"/>
                            </w:rPr>
                            <w:t>Surgery</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31.4pt;margin-top:18.1pt;width:387.3pt;height:80.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" fillcolor="white [3201]" stroked="f">
              <v:textbox inset="2.53958mm,1.2694mm,2.53958mm,1.2694mm">
                <w:txbxContent>
                  <w:p w14:paraId="50A497B5" w14:textId="39A3EB55" w:rsidR="00887BBA" w:rsidRDefault="00801D79">
                    <w:pPr>
                      <w:spacing w:after="0" w:line="275" w:lineRule="auto"/>
                      <w:textDirection w:val="btLr"/>
                    </w:pPr>
                    <w:r>
                      <w:rPr>
                        <w:b/>
                        <w:sz w:val="36"/>
                      </w:rPr>
                      <w:t>PPG</w:t>
                    </w:r>
                    <w:r w:rsidR="00C97748">
                      <w:rPr>
                        <w:b/>
                        <w:sz w:val="36"/>
                      </w:rPr>
                      <w:t xml:space="preserve"> </w:t>
                    </w:r>
                    <w:r w:rsidR="00DB3D8C">
                      <w:rPr>
                        <w:b/>
                        <w:sz w:val="36"/>
                      </w:rPr>
                      <w:t>Meeting Minutes</w:t>
                    </w:r>
                  </w:p>
                  <w:p w14:paraId="555CECDE" w14:textId="0A80A67E" w:rsidR="00887BBA" w:rsidRPr="00625F0E" w:rsidRDefault="00DB3D8C">
                    <w:pPr>
                      <w:spacing w:after="0" w:line="275" w:lineRule="auto"/>
                      <w:textDirection w:val="btLr"/>
                      <w:rPr>
                        <w:sz w:val="24"/>
                      </w:rPr>
                    </w:pPr>
                    <w:r>
                      <w:rPr>
                        <w:b/>
                        <w:sz w:val="24"/>
                      </w:rPr>
                      <w:t xml:space="preserve">Falmouth Road </w:t>
                    </w:r>
                    <w:r w:rsidR="00801D79">
                      <w:rPr>
                        <w:b/>
                        <w:sz w:val="24"/>
                      </w:rPr>
                      <w:t>Surgery</w:t>
                    </w:r>
                  </w:p>
                </w:txbxContent>
              </v:textbox>
              <w10:wrap anchorx="margin"/>
            </v:rect>
          </w:pict>
        </mc:Fallback>
      </mc:AlternateContent>
    </w:r>
    <w:r w:rsidR="00585891">
      <w:rPr>
        <w:noProof/>
        <w:lang w:val="en-GB" w:eastAsia="en-GB"/>
      </w:rPr>
      <w:drawing>
        <wp:anchor distT="0" distB="0" distL="114300" distR="114300" simplePos="0" relativeHeight="251660288" behindDoc="0" locked="0" layoutInCell="1" allowOverlap="1" wp14:anchorId="25392AE8" wp14:editId="1D2FDFAC">
          <wp:simplePos x="0" y="0"/>
          <wp:positionH relativeFrom="column">
            <wp:posOffset>-181610</wp:posOffset>
          </wp:positionH>
          <wp:positionV relativeFrom="paragraph">
            <wp:posOffset>233045</wp:posOffset>
          </wp:positionV>
          <wp:extent cx="457200" cy="457200"/>
          <wp:effectExtent l="0" t="0" r="0" b="0"/>
          <wp:wrapThrough wrapText="bothSides">
            <wp:wrapPolygon edited="0">
              <wp:start x="3600" y="0"/>
              <wp:lineTo x="0" y="3600"/>
              <wp:lineTo x="0" y="10800"/>
              <wp:lineTo x="3600" y="20400"/>
              <wp:lineTo x="18000" y="20400"/>
              <wp:lineTo x="20400" y="16800"/>
              <wp:lineTo x="20400" y="3600"/>
              <wp:lineTo x="12000" y="0"/>
              <wp:lineTo x="360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78612"/>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348"/>
    <w:multiLevelType w:val="multilevel"/>
    <w:tmpl w:val="EE107B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26C0DB8"/>
    <w:multiLevelType w:val="hybridMultilevel"/>
    <w:tmpl w:val="6F0A6548"/>
    <w:lvl w:ilvl="0" w:tplc="CC14BFFA">
      <w:start w:val="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237C4"/>
    <w:multiLevelType w:val="multilevel"/>
    <w:tmpl w:val="3C643D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5A46DD6"/>
    <w:multiLevelType w:val="hybridMultilevel"/>
    <w:tmpl w:val="E2C2C4C6"/>
    <w:lvl w:ilvl="0" w:tplc="6C30FAFA">
      <w:start w:val="1"/>
      <w:numFmt w:val="bullet"/>
      <w:lvlText w:val=""/>
      <w:lvlJc w:val="left"/>
      <w:pPr>
        <w:ind w:left="720" w:hanging="360"/>
      </w:pPr>
      <w:rPr>
        <w:rFonts w:ascii="Symbol" w:hAnsi="Symbol" w:hint="default"/>
      </w:rPr>
    </w:lvl>
    <w:lvl w:ilvl="1" w:tplc="E7FA0DAE">
      <w:start w:val="1"/>
      <w:numFmt w:val="bullet"/>
      <w:lvlText w:val="o"/>
      <w:lvlJc w:val="left"/>
      <w:pPr>
        <w:ind w:left="1440" w:hanging="360"/>
      </w:pPr>
      <w:rPr>
        <w:rFonts w:ascii="Courier New" w:hAnsi="Courier New" w:hint="default"/>
      </w:rPr>
    </w:lvl>
    <w:lvl w:ilvl="2" w:tplc="15E2DB36">
      <w:start w:val="1"/>
      <w:numFmt w:val="bullet"/>
      <w:lvlText w:val=""/>
      <w:lvlJc w:val="left"/>
      <w:pPr>
        <w:ind w:left="2160" w:hanging="360"/>
      </w:pPr>
      <w:rPr>
        <w:rFonts w:ascii="Wingdings" w:hAnsi="Wingdings" w:hint="default"/>
      </w:rPr>
    </w:lvl>
    <w:lvl w:ilvl="3" w:tplc="20F6D8B4">
      <w:start w:val="1"/>
      <w:numFmt w:val="bullet"/>
      <w:lvlText w:val=""/>
      <w:lvlJc w:val="left"/>
      <w:pPr>
        <w:ind w:left="2880" w:hanging="360"/>
      </w:pPr>
      <w:rPr>
        <w:rFonts w:ascii="Symbol" w:hAnsi="Symbol" w:hint="default"/>
      </w:rPr>
    </w:lvl>
    <w:lvl w:ilvl="4" w:tplc="2A66ED36">
      <w:start w:val="1"/>
      <w:numFmt w:val="bullet"/>
      <w:lvlText w:val="o"/>
      <w:lvlJc w:val="left"/>
      <w:pPr>
        <w:ind w:left="3600" w:hanging="360"/>
      </w:pPr>
      <w:rPr>
        <w:rFonts w:ascii="Courier New" w:hAnsi="Courier New" w:hint="default"/>
      </w:rPr>
    </w:lvl>
    <w:lvl w:ilvl="5" w:tplc="D778CE40">
      <w:start w:val="1"/>
      <w:numFmt w:val="bullet"/>
      <w:lvlText w:val=""/>
      <w:lvlJc w:val="left"/>
      <w:pPr>
        <w:ind w:left="4320" w:hanging="360"/>
      </w:pPr>
      <w:rPr>
        <w:rFonts w:ascii="Wingdings" w:hAnsi="Wingdings" w:hint="default"/>
      </w:rPr>
    </w:lvl>
    <w:lvl w:ilvl="6" w:tplc="03FC2484">
      <w:start w:val="1"/>
      <w:numFmt w:val="bullet"/>
      <w:lvlText w:val=""/>
      <w:lvlJc w:val="left"/>
      <w:pPr>
        <w:ind w:left="5040" w:hanging="360"/>
      </w:pPr>
      <w:rPr>
        <w:rFonts w:ascii="Symbol" w:hAnsi="Symbol" w:hint="default"/>
      </w:rPr>
    </w:lvl>
    <w:lvl w:ilvl="7" w:tplc="51B63D96">
      <w:start w:val="1"/>
      <w:numFmt w:val="bullet"/>
      <w:lvlText w:val="o"/>
      <w:lvlJc w:val="left"/>
      <w:pPr>
        <w:ind w:left="5760" w:hanging="360"/>
      </w:pPr>
      <w:rPr>
        <w:rFonts w:ascii="Courier New" w:hAnsi="Courier New" w:hint="default"/>
      </w:rPr>
    </w:lvl>
    <w:lvl w:ilvl="8" w:tplc="0B12328C">
      <w:start w:val="1"/>
      <w:numFmt w:val="bullet"/>
      <w:lvlText w:val=""/>
      <w:lvlJc w:val="left"/>
      <w:pPr>
        <w:ind w:left="6480" w:hanging="360"/>
      </w:pPr>
      <w:rPr>
        <w:rFonts w:ascii="Wingdings" w:hAnsi="Wingdings" w:hint="default"/>
      </w:rPr>
    </w:lvl>
  </w:abstractNum>
  <w:abstractNum w:abstractNumId="4">
    <w:nsid w:val="2C8F2E4A"/>
    <w:multiLevelType w:val="hybridMultilevel"/>
    <w:tmpl w:val="EC3437B6"/>
    <w:lvl w:ilvl="0" w:tplc="4DE4B4DC">
      <w:start w:val="129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C054EE"/>
    <w:multiLevelType w:val="multilevel"/>
    <w:tmpl w:val="E2BE2C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3B65622"/>
    <w:multiLevelType w:val="multilevel"/>
    <w:tmpl w:val="565A0F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D51706A"/>
    <w:multiLevelType w:val="multilevel"/>
    <w:tmpl w:val="CA3A96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BF56558"/>
    <w:multiLevelType w:val="multilevel"/>
    <w:tmpl w:val="662C12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39C7FD3"/>
    <w:multiLevelType w:val="hybridMultilevel"/>
    <w:tmpl w:val="90EC1F16"/>
    <w:lvl w:ilvl="0" w:tplc="6C58FA8C">
      <w:start w:val="58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8"/>
  </w:num>
  <w:num w:numId="6">
    <w:abstractNumId w:val="0"/>
  </w:num>
  <w:num w:numId="7">
    <w:abstractNumId w:val="5"/>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87BBA"/>
    <w:rsid w:val="00002C9F"/>
    <w:rsid w:val="000463F3"/>
    <w:rsid w:val="00056FE2"/>
    <w:rsid w:val="00057AAC"/>
    <w:rsid w:val="000A2A5D"/>
    <w:rsid w:val="000A4434"/>
    <w:rsid w:val="0011442A"/>
    <w:rsid w:val="001157AD"/>
    <w:rsid w:val="001315C1"/>
    <w:rsid w:val="0014670B"/>
    <w:rsid w:val="001D09D5"/>
    <w:rsid w:val="001D2895"/>
    <w:rsid w:val="00202C58"/>
    <w:rsid w:val="00256D7B"/>
    <w:rsid w:val="00264695"/>
    <w:rsid w:val="00275DE6"/>
    <w:rsid w:val="00281D52"/>
    <w:rsid w:val="002847D9"/>
    <w:rsid w:val="002D7CDB"/>
    <w:rsid w:val="003376B8"/>
    <w:rsid w:val="00352988"/>
    <w:rsid w:val="0036182D"/>
    <w:rsid w:val="00366C1C"/>
    <w:rsid w:val="003C05B1"/>
    <w:rsid w:val="003C27D4"/>
    <w:rsid w:val="004067AC"/>
    <w:rsid w:val="00410B7D"/>
    <w:rsid w:val="00413DF0"/>
    <w:rsid w:val="00417D8B"/>
    <w:rsid w:val="0042358A"/>
    <w:rsid w:val="004261E1"/>
    <w:rsid w:val="00447D18"/>
    <w:rsid w:val="0045794F"/>
    <w:rsid w:val="00463648"/>
    <w:rsid w:val="0049180D"/>
    <w:rsid w:val="00492228"/>
    <w:rsid w:val="004B3233"/>
    <w:rsid w:val="005024A2"/>
    <w:rsid w:val="005065B6"/>
    <w:rsid w:val="00507217"/>
    <w:rsid w:val="005123B8"/>
    <w:rsid w:val="005420D5"/>
    <w:rsid w:val="00576519"/>
    <w:rsid w:val="00585891"/>
    <w:rsid w:val="005A2449"/>
    <w:rsid w:val="005B741E"/>
    <w:rsid w:val="005C3615"/>
    <w:rsid w:val="005D669E"/>
    <w:rsid w:val="005F753C"/>
    <w:rsid w:val="00625F0E"/>
    <w:rsid w:val="006326A1"/>
    <w:rsid w:val="0068585B"/>
    <w:rsid w:val="00686731"/>
    <w:rsid w:val="006E7DAE"/>
    <w:rsid w:val="006F257F"/>
    <w:rsid w:val="0070793D"/>
    <w:rsid w:val="00711BB3"/>
    <w:rsid w:val="00721B4C"/>
    <w:rsid w:val="00793A03"/>
    <w:rsid w:val="007F370E"/>
    <w:rsid w:val="00801D79"/>
    <w:rsid w:val="00810093"/>
    <w:rsid w:val="00812092"/>
    <w:rsid w:val="00823EEC"/>
    <w:rsid w:val="00825B45"/>
    <w:rsid w:val="00836FAF"/>
    <w:rsid w:val="00863AC4"/>
    <w:rsid w:val="00887BBA"/>
    <w:rsid w:val="008E5DF9"/>
    <w:rsid w:val="008F7D9F"/>
    <w:rsid w:val="0094492A"/>
    <w:rsid w:val="009975E0"/>
    <w:rsid w:val="009B30B1"/>
    <w:rsid w:val="009C4525"/>
    <w:rsid w:val="009C5F92"/>
    <w:rsid w:val="009C68FE"/>
    <w:rsid w:val="009C6942"/>
    <w:rsid w:val="009D1554"/>
    <w:rsid w:val="009F6F7A"/>
    <w:rsid w:val="00A0495E"/>
    <w:rsid w:val="00A374DB"/>
    <w:rsid w:val="00A76E7B"/>
    <w:rsid w:val="00AB31DA"/>
    <w:rsid w:val="00AE46C4"/>
    <w:rsid w:val="00B05848"/>
    <w:rsid w:val="00B07D13"/>
    <w:rsid w:val="00B14CBA"/>
    <w:rsid w:val="00B211B1"/>
    <w:rsid w:val="00B60A89"/>
    <w:rsid w:val="00B634AA"/>
    <w:rsid w:val="00B70170"/>
    <w:rsid w:val="00B80662"/>
    <w:rsid w:val="00B95053"/>
    <w:rsid w:val="00C00005"/>
    <w:rsid w:val="00C0509E"/>
    <w:rsid w:val="00C24F99"/>
    <w:rsid w:val="00C54880"/>
    <w:rsid w:val="00C60161"/>
    <w:rsid w:val="00C97748"/>
    <w:rsid w:val="00CB4534"/>
    <w:rsid w:val="00CC3E5B"/>
    <w:rsid w:val="00CE54AD"/>
    <w:rsid w:val="00D0745B"/>
    <w:rsid w:val="00D20BCD"/>
    <w:rsid w:val="00D44953"/>
    <w:rsid w:val="00D44D20"/>
    <w:rsid w:val="00D83BFA"/>
    <w:rsid w:val="00D944B3"/>
    <w:rsid w:val="00DB3D8C"/>
    <w:rsid w:val="00DC0656"/>
    <w:rsid w:val="00E319E8"/>
    <w:rsid w:val="00E45364"/>
    <w:rsid w:val="00E60B29"/>
    <w:rsid w:val="00E70CBE"/>
    <w:rsid w:val="00EB5504"/>
    <w:rsid w:val="00EF5A04"/>
    <w:rsid w:val="00EF7259"/>
    <w:rsid w:val="00FB3E3C"/>
    <w:rsid w:val="00FB4283"/>
    <w:rsid w:val="00FB51B5"/>
    <w:rsid w:val="00FC3C25"/>
    <w:rsid w:val="3CB27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79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CE54AD"/>
    <w:pPr>
      <w:ind w:left="720"/>
      <w:contextualSpacing/>
    </w:pPr>
  </w:style>
  <w:style w:type="paragraph" w:styleId="Header">
    <w:name w:val="header"/>
    <w:basedOn w:val="Normal"/>
    <w:link w:val="HeaderChar"/>
    <w:uiPriority w:val="99"/>
    <w:unhideWhenUsed/>
    <w:rsid w:val="00625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F0E"/>
  </w:style>
  <w:style w:type="paragraph" w:styleId="Footer">
    <w:name w:val="footer"/>
    <w:basedOn w:val="Normal"/>
    <w:link w:val="FooterChar"/>
    <w:uiPriority w:val="99"/>
    <w:unhideWhenUsed/>
    <w:rsid w:val="00625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F0E"/>
  </w:style>
  <w:style w:type="character" w:styleId="Hyperlink">
    <w:name w:val="Hyperlink"/>
    <w:basedOn w:val="DefaultParagraphFont"/>
    <w:uiPriority w:val="99"/>
    <w:unhideWhenUsed/>
    <w:rsid w:val="00056FE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CE54AD"/>
    <w:pPr>
      <w:ind w:left="720"/>
      <w:contextualSpacing/>
    </w:pPr>
  </w:style>
  <w:style w:type="paragraph" w:styleId="Header">
    <w:name w:val="header"/>
    <w:basedOn w:val="Normal"/>
    <w:link w:val="HeaderChar"/>
    <w:uiPriority w:val="99"/>
    <w:unhideWhenUsed/>
    <w:rsid w:val="00625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F0E"/>
  </w:style>
  <w:style w:type="paragraph" w:styleId="Footer">
    <w:name w:val="footer"/>
    <w:basedOn w:val="Normal"/>
    <w:link w:val="FooterChar"/>
    <w:uiPriority w:val="99"/>
    <w:unhideWhenUsed/>
    <w:rsid w:val="00625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F0E"/>
  </w:style>
  <w:style w:type="character" w:styleId="Hyperlink">
    <w:name w:val="Hyperlink"/>
    <w:basedOn w:val="DefaultParagraphFont"/>
    <w:uiPriority w:val="99"/>
    <w:unhideWhenUsed/>
    <w:rsid w:val="00056F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41">
      <w:bodyDiv w:val="1"/>
      <w:marLeft w:val="0"/>
      <w:marRight w:val="0"/>
      <w:marTop w:val="0"/>
      <w:marBottom w:val="0"/>
      <w:divBdr>
        <w:top w:val="none" w:sz="0" w:space="0" w:color="auto"/>
        <w:left w:val="none" w:sz="0" w:space="0" w:color="auto"/>
        <w:bottom w:val="none" w:sz="0" w:space="0" w:color="auto"/>
        <w:right w:val="none" w:sz="0" w:space="0" w:color="auto"/>
      </w:divBdr>
      <w:divsChild>
        <w:div w:id="975373488">
          <w:marLeft w:val="0"/>
          <w:marRight w:val="0"/>
          <w:marTop w:val="0"/>
          <w:marBottom w:val="0"/>
          <w:divBdr>
            <w:top w:val="none" w:sz="0" w:space="0" w:color="auto"/>
            <w:left w:val="none" w:sz="0" w:space="0" w:color="auto"/>
            <w:bottom w:val="none" w:sz="0" w:space="0" w:color="auto"/>
            <w:right w:val="none" w:sz="0" w:space="0" w:color="auto"/>
          </w:divBdr>
        </w:div>
        <w:div w:id="1486245034">
          <w:marLeft w:val="0"/>
          <w:marRight w:val="0"/>
          <w:marTop w:val="0"/>
          <w:marBottom w:val="0"/>
          <w:divBdr>
            <w:top w:val="none" w:sz="0" w:space="0" w:color="auto"/>
            <w:left w:val="none" w:sz="0" w:space="0" w:color="auto"/>
            <w:bottom w:val="none" w:sz="0" w:space="0" w:color="auto"/>
            <w:right w:val="none" w:sz="0" w:space="0" w:color="auto"/>
          </w:divBdr>
        </w:div>
        <w:div w:id="1047996111">
          <w:marLeft w:val="0"/>
          <w:marRight w:val="0"/>
          <w:marTop w:val="0"/>
          <w:marBottom w:val="0"/>
          <w:divBdr>
            <w:top w:val="none" w:sz="0" w:space="0" w:color="auto"/>
            <w:left w:val="none" w:sz="0" w:space="0" w:color="auto"/>
            <w:bottom w:val="none" w:sz="0" w:space="0" w:color="auto"/>
            <w:right w:val="none" w:sz="0" w:space="0" w:color="auto"/>
          </w:divBdr>
        </w:div>
        <w:div w:id="1913931887">
          <w:marLeft w:val="0"/>
          <w:marRight w:val="0"/>
          <w:marTop w:val="0"/>
          <w:marBottom w:val="0"/>
          <w:divBdr>
            <w:top w:val="none" w:sz="0" w:space="0" w:color="auto"/>
            <w:left w:val="none" w:sz="0" w:space="0" w:color="auto"/>
            <w:bottom w:val="none" w:sz="0" w:space="0" w:color="auto"/>
            <w:right w:val="none" w:sz="0" w:space="0" w:color="auto"/>
          </w:divBdr>
        </w:div>
        <w:div w:id="1425809101">
          <w:marLeft w:val="0"/>
          <w:marRight w:val="0"/>
          <w:marTop w:val="0"/>
          <w:marBottom w:val="0"/>
          <w:divBdr>
            <w:top w:val="none" w:sz="0" w:space="0" w:color="auto"/>
            <w:left w:val="none" w:sz="0" w:space="0" w:color="auto"/>
            <w:bottom w:val="none" w:sz="0" w:space="0" w:color="auto"/>
            <w:right w:val="none" w:sz="0" w:space="0" w:color="auto"/>
          </w:divBdr>
        </w:div>
        <w:div w:id="1081293013">
          <w:marLeft w:val="0"/>
          <w:marRight w:val="0"/>
          <w:marTop w:val="0"/>
          <w:marBottom w:val="0"/>
          <w:divBdr>
            <w:top w:val="none" w:sz="0" w:space="0" w:color="auto"/>
            <w:left w:val="none" w:sz="0" w:space="0" w:color="auto"/>
            <w:bottom w:val="none" w:sz="0" w:space="0" w:color="auto"/>
            <w:right w:val="none" w:sz="0" w:space="0" w:color="auto"/>
          </w:divBdr>
        </w:div>
        <w:div w:id="1354721708">
          <w:marLeft w:val="0"/>
          <w:marRight w:val="0"/>
          <w:marTop w:val="0"/>
          <w:marBottom w:val="0"/>
          <w:divBdr>
            <w:top w:val="none" w:sz="0" w:space="0" w:color="auto"/>
            <w:left w:val="none" w:sz="0" w:space="0" w:color="auto"/>
            <w:bottom w:val="none" w:sz="0" w:space="0" w:color="auto"/>
            <w:right w:val="none" w:sz="0" w:space="0" w:color="auto"/>
          </w:divBdr>
        </w:div>
      </w:divsChild>
    </w:div>
    <w:div w:id="408383143">
      <w:bodyDiv w:val="1"/>
      <w:marLeft w:val="0"/>
      <w:marRight w:val="0"/>
      <w:marTop w:val="0"/>
      <w:marBottom w:val="0"/>
      <w:divBdr>
        <w:top w:val="none" w:sz="0" w:space="0" w:color="auto"/>
        <w:left w:val="none" w:sz="0" w:space="0" w:color="auto"/>
        <w:bottom w:val="none" w:sz="0" w:space="0" w:color="auto"/>
        <w:right w:val="none" w:sz="0" w:space="0" w:color="auto"/>
      </w:divBdr>
      <w:divsChild>
        <w:div w:id="203520635">
          <w:marLeft w:val="0"/>
          <w:marRight w:val="0"/>
          <w:marTop w:val="0"/>
          <w:marBottom w:val="0"/>
          <w:divBdr>
            <w:top w:val="none" w:sz="0" w:space="0" w:color="auto"/>
            <w:left w:val="none" w:sz="0" w:space="0" w:color="auto"/>
            <w:bottom w:val="none" w:sz="0" w:space="0" w:color="auto"/>
            <w:right w:val="none" w:sz="0" w:space="0" w:color="auto"/>
          </w:divBdr>
        </w:div>
        <w:div w:id="1707216190">
          <w:marLeft w:val="0"/>
          <w:marRight w:val="0"/>
          <w:marTop w:val="0"/>
          <w:marBottom w:val="0"/>
          <w:divBdr>
            <w:top w:val="none" w:sz="0" w:space="0" w:color="auto"/>
            <w:left w:val="none" w:sz="0" w:space="0" w:color="auto"/>
            <w:bottom w:val="none" w:sz="0" w:space="0" w:color="auto"/>
            <w:right w:val="none" w:sz="0" w:space="0" w:color="auto"/>
          </w:divBdr>
        </w:div>
        <w:div w:id="99421850">
          <w:marLeft w:val="0"/>
          <w:marRight w:val="0"/>
          <w:marTop w:val="0"/>
          <w:marBottom w:val="0"/>
          <w:divBdr>
            <w:top w:val="none" w:sz="0" w:space="0" w:color="auto"/>
            <w:left w:val="none" w:sz="0" w:space="0" w:color="auto"/>
            <w:bottom w:val="none" w:sz="0" w:space="0" w:color="auto"/>
            <w:right w:val="none" w:sz="0" w:space="0" w:color="auto"/>
          </w:divBdr>
        </w:div>
        <w:div w:id="609363909">
          <w:marLeft w:val="0"/>
          <w:marRight w:val="0"/>
          <w:marTop w:val="0"/>
          <w:marBottom w:val="0"/>
          <w:divBdr>
            <w:top w:val="none" w:sz="0" w:space="0" w:color="auto"/>
            <w:left w:val="none" w:sz="0" w:space="0" w:color="auto"/>
            <w:bottom w:val="none" w:sz="0" w:space="0" w:color="auto"/>
            <w:right w:val="none" w:sz="0" w:space="0" w:color="auto"/>
          </w:divBdr>
        </w:div>
        <w:div w:id="1318341082">
          <w:marLeft w:val="0"/>
          <w:marRight w:val="0"/>
          <w:marTop w:val="0"/>
          <w:marBottom w:val="0"/>
          <w:divBdr>
            <w:top w:val="none" w:sz="0" w:space="0" w:color="auto"/>
            <w:left w:val="none" w:sz="0" w:space="0" w:color="auto"/>
            <w:bottom w:val="none" w:sz="0" w:space="0" w:color="auto"/>
            <w:right w:val="none" w:sz="0" w:space="0" w:color="auto"/>
          </w:divBdr>
        </w:div>
        <w:div w:id="1099719474">
          <w:marLeft w:val="0"/>
          <w:marRight w:val="0"/>
          <w:marTop w:val="0"/>
          <w:marBottom w:val="0"/>
          <w:divBdr>
            <w:top w:val="none" w:sz="0" w:space="0" w:color="auto"/>
            <w:left w:val="none" w:sz="0" w:space="0" w:color="auto"/>
            <w:bottom w:val="none" w:sz="0" w:space="0" w:color="auto"/>
            <w:right w:val="none" w:sz="0" w:space="0" w:color="auto"/>
          </w:divBdr>
        </w:div>
      </w:divsChild>
    </w:div>
    <w:div w:id="869074443">
      <w:bodyDiv w:val="1"/>
      <w:marLeft w:val="0"/>
      <w:marRight w:val="0"/>
      <w:marTop w:val="0"/>
      <w:marBottom w:val="0"/>
      <w:divBdr>
        <w:top w:val="none" w:sz="0" w:space="0" w:color="auto"/>
        <w:left w:val="none" w:sz="0" w:space="0" w:color="auto"/>
        <w:bottom w:val="none" w:sz="0" w:space="0" w:color="auto"/>
        <w:right w:val="none" w:sz="0" w:space="0" w:color="auto"/>
      </w:divBdr>
      <w:divsChild>
        <w:div w:id="565579267">
          <w:marLeft w:val="0"/>
          <w:marRight w:val="0"/>
          <w:marTop w:val="0"/>
          <w:marBottom w:val="0"/>
          <w:divBdr>
            <w:top w:val="none" w:sz="0" w:space="0" w:color="auto"/>
            <w:left w:val="none" w:sz="0" w:space="0" w:color="auto"/>
            <w:bottom w:val="none" w:sz="0" w:space="0" w:color="auto"/>
            <w:right w:val="none" w:sz="0" w:space="0" w:color="auto"/>
          </w:divBdr>
        </w:div>
        <w:div w:id="397900969">
          <w:marLeft w:val="0"/>
          <w:marRight w:val="0"/>
          <w:marTop w:val="0"/>
          <w:marBottom w:val="0"/>
          <w:divBdr>
            <w:top w:val="none" w:sz="0" w:space="0" w:color="auto"/>
            <w:left w:val="none" w:sz="0" w:space="0" w:color="auto"/>
            <w:bottom w:val="none" w:sz="0" w:space="0" w:color="auto"/>
            <w:right w:val="none" w:sz="0" w:space="0" w:color="auto"/>
          </w:divBdr>
        </w:div>
        <w:div w:id="520321239">
          <w:marLeft w:val="0"/>
          <w:marRight w:val="0"/>
          <w:marTop w:val="0"/>
          <w:marBottom w:val="0"/>
          <w:divBdr>
            <w:top w:val="none" w:sz="0" w:space="0" w:color="auto"/>
            <w:left w:val="none" w:sz="0" w:space="0" w:color="auto"/>
            <w:bottom w:val="none" w:sz="0" w:space="0" w:color="auto"/>
            <w:right w:val="none" w:sz="0" w:space="0" w:color="auto"/>
          </w:divBdr>
        </w:div>
        <w:div w:id="74784415">
          <w:marLeft w:val="0"/>
          <w:marRight w:val="0"/>
          <w:marTop w:val="0"/>
          <w:marBottom w:val="0"/>
          <w:divBdr>
            <w:top w:val="none" w:sz="0" w:space="0" w:color="auto"/>
            <w:left w:val="none" w:sz="0" w:space="0" w:color="auto"/>
            <w:bottom w:val="none" w:sz="0" w:space="0" w:color="auto"/>
            <w:right w:val="none" w:sz="0" w:space="0" w:color="auto"/>
          </w:divBdr>
        </w:div>
        <w:div w:id="1196893468">
          <w:marLeft w:val="0"/>
          <w:marRight w:val="0"/>
          <w:marTop w:val="0"/>
          <w:marBottom w:val="0"/>
          <w:divBdr>
            <w:top w:val="none" w:sz="0" w:space="0" w:color="auto"/>
            <w:left w:val="none" w:sz="0" w:space="0" w:color="auto"/>
            <w:bottom w:val="none" w:sz="0" w:space="0" w:color="auto"/>
            <w:right w:val="none" w:sz="0" w:space="0" w:color="auto"/>
          </w:divBdr>
        </w:div>
        <w:div w:id="587540381">
          <w:marLeft w:val="0"/>
          <w:marRight w:val="0"/>
          <w:marTop w:val="0"/>
          <w:marBottom w:val="0"/>
          <w:divBdr>
            <w:top w:val="none" w:sz="0" w:space="0" w:color="auto"/>
            <w:left w:val="none" w:sz="0" w:space="0" w:color="auto"/>
            <w:bottom w:val="none" w:sz="0" w:space="0" w:color="auto"/>
            <w:right w:val="none" w:sz="0" w:space="0" w:color="auto"/>
          </w:divBdr>
        </w:div>
      </w:divsChild>
    </w:div>
    <w:div w:id="951327685">
      <w:bodyDiv w:val="1"/>
      <w:marLeft w:val="0"/>
      <w:marRight w:val="0"/>
      <w:marTop w:val="0"/>
      <w:marBottom w:val="0"/>
      <w:divBdr>
        <w:top w:val="none" w:sz="0" w:space="0" w:color="auto"/>
        <w:left w:val="none" w:sz="0" w:space="0" w:color="auto"/>
        <w:bottom w:val="none" w:sz="0" w:space="0" w:color="auto"/>
        <w:right w:val="none" w:sz="0" w:space="0" w:color="auto"/>
      </w:divBdr>
      <w:divsChild>
        <w:div w:id="1036656841">
          <w:marLeft w:val="0"/>
          <w:marRight w:val="0"/>
          <w:marTop w:val="0"/>
          <w:marBottom w:val="0"/>
          <w:divBdr>
            <w:top w:val="none" w:sz="0" w:space="0" w:color="auto"/>
            <w:left w:val="none" w:sz="0" w:space="0" w:color="auto"/>
            <w:bottom w:val="none" w:sz="0" w:space="0" w:color="auto"/>
            <w:right w:val="none" w:sz="0" w:space="0" w:color="auto"/>
          </w:divBdr>
        </w:div>
        <w:div w:id="1324352660">
          <w:marLeft w:val="0"/>
          <w:marRight w:val="0"/>
          <w:marTop w:val="0"/>
          <w:marBottom w:val="0"/>
          <w:divBdr>
            <w:top w:val="none" w:sz="0" w:space="0" w:color="auto"/>
            <w:left w:val="none" w:sz="0" w:space="0" w:color="auto"/>
            <w:bottom w:val="none" w:sz="0" w:space="0" w:color="auto"/>
            <w:right w:val="none" w:sz="0" w:space="0" w:color="auto"/>
          </w:divBdr>
        </w:div>
        <w:div w:id="489097308">
          <w:marLeft w:val="0"/>
          <w:marRight w:val="0"/>
          <w:marTop w:val="0"/>
          <w:marBottom w:val="0"/>
          <w:divBdr>
            <w:top w:val="none" w:sz="0" w:space="0" w:color="auto"/>
            <w:left w:val="none" w:sz="0" w:space="0" w:color="auto"/>
            <w:bottom w:val="none" w:sz="0" w:space="0" w:color="auto"/>
            <w:right w:val="none" w:sz="0" w:space="0" w:color="auto"/>
          </w:divBdr>
        </w:div>
      </w:divsChild>
    </w:div>
    <w:div w:id="1686593627">
      <w:bodyDiv w:val="1"/>
      <w:marLeft w:val="0"/>
      <w:marRight w:val="0"/>
      <w:marTop w:val="0"/>
      <w:marBottom w:val="0"/>
      <w:divBdr>
        <w:top w:val="none" w:sz="0" w:space="0" w:color="auto"/>
        <w:left w:val="none" w:sz="0" w:space="0" w:color="auto"/>
        <w:bottom w:val="none" w:sz="0" w:space="0" w:color="auto"/>
        <w:right w:val="none" w:sz="0" w:space="0" w:color="auto"/>
      </w:divBdr>
      <w:divsChild>
        <w:div w:id="489250938">
          <w:marLeft w:val="0"/>
          <w:marRight w:val="0"/>
          <w:marTop w:val="0"/>
          <w:marBottom w:val="0"/>
          <w:divBdr>
            <w:top w:val="none" w:sz="0" w:space="0" w:color="auto"/>
            <w:left w:val="none" w:sz="0" w:space="0" w:color="auto"/>
            <w:bottom w:val="none" w:sz="0" w:space="0" w:color="auto"/>
            <w:right w:val="none" w:sz="0" w:space="0" w:color="auto"/>
          </w:divBdr>
        </w:div>
        <w:div w:id="1546791583">
          <w:marLeft w:val="0"/>
          <w:marRight w:val="0"/>
          <w:marTop w:val="0"/>
          <w:marBottom w:val="0"/>
          <w:divBdr>
            <w:top w:val="none" w:sz="0" w:space="0" w:color="auto"/>
            <w:left w:val="none" w:sz="0" w:space="0" w:color="auto"/>
            <w:bottom w:val="none" w:sz="0" w:space="0" w:color="auto"/>
            <w:right w:val="none" w:sz="0" w:space="0" w:color="auto"/>
          </w:divBdr>
        </w:div>
        <w:div w:id="9667376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49A5F-8183-420B-A844-C5914CD6F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emisadmin</dc:creator>
  <cp:lastModifiedBy>Danielle Caswell</cp:lastModifiedBy>
  <cp:revision>4</cp:revision>
  <dcterms:created xsi:type="dcterms:W3CDTF">2019-06-25T12:18:00Z</dcterms:created>
  <dcterms:modified xsi:type="dcterms:W3CDTF">2019-06-25T12:22:00Z</dcterms:modified>
</cp:coreProperties>
</file>